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D" w:rsidRPr="00F43D7D" w:rsidRDefault="00F43D7D" w:rsidP="00F43D7D">
      <w:pPr>
        <w:jc w:val="center"/>
        <w:rPr>
          <w:b/>
        </w:rPr>
      </w:pPr>
      <w:r w:rsidRPr="00F43D7D">
        <w:rPr>
          <w:b/>
        </w:rPr>
        <w:t xml:space="preserve">Профилактика нарушений </w:t>
      </w:r>
      <w:r w:rsidR="00B2119B">
        <w:rPr>
          <w:b/>
        </w:rPr>
        <w:t>установленных обязательных требований законодательства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90"/>
      </w:tblGrid>
      <w:tr w:rsidR="00F43D7D" w:rsidRPr="00F43D7D" w:rsidTr="005545D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</w:tcPr>
          <w:p w:rsidR="00F43D7D" w:rsidRPr="00F43D7D" w:rsidRDefault="00F43D7D" w:rsidP="00F43D7D">
            <w:pPr>
              <w:autoSpaceDE w:val="0"/>
              <w:autoSpaceDN w:val="0"/>
              <w:adjustRightInd w:val="0"/>
              <w:ind w:right="461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43D7D">
              <w:rPr>
                <w:rFonts w:eastAsia="Times New Roman"/>
                <w:b/>
                <w:bCs/>
                <w:color w:val="000000"/>
                <w:lang w:eastAsia="ru-RU"/>
              </w:rPr>
              <w:t>за соблюдением требований использования и сохранности муниципального   жилищного фо</w:t>
            </w:r>
            <w:r w:rsidRPr="00F43D7D">
              <w:rPr>
                <w:rFonts w:eastAsia="Times New Roman"/>
                <w:b/>
                <w:bCs/>
                <w:color w:val="000000"/>
                <w:lang w:eastAsia="ru-RU"/>
              </w:rPr>
              <w:t>н</w:t>
            </w:r>
            <w:r w:rsidRPr="00F43D7D">
              <w:rPr>
                <w:rFonts w:eastAsia="Times New Roman"/>
                <w:b/>
                <w:bCs/>
                <w:color w:val="000000"/>
                <w:lang w:eastAsia="ru-RU"/>
              </w:rPr>
              <w:t>да</w:t>
            </w:r>
          </w:p>
        </w:tc>
      </w:tr>
    </w:tbl>
    <w:p w:rsidR="00F43D7D" w:rsidRDefault="00F43D7D" w:rsidP="00F43D7D">
      <w:pPr>
        <w:suppressAutoHyphens/>
      </w:pPr>
      <w:r>
        <w:t xml:space="preserve">                Порядок проведения проверок регламентирован </w:t>
      </w:r>
      <w:r w:rsidRPr="002A10F6">
        <w:t>ФЗ- №294 от 26.12.2008 г. «О защите прав юридических лиц и индивидуальных предпринимателей при осуществл</w:t>
      </w:r>
      <w:r w:rsidRPr="002A10F6">
        <w:t>е</w:t>
      </w:r>
      <w:r w:rsidRPr="002A10F6">
        <w:t>нии государственного контроля (надзора) и муниципального контроля»</w:t>
      </w:r>
      <w:r>
        <w:t xml:space="preserve"> (далее ФЗ № 294). Так, в соответствии с действующим законодательством, наряду с представленными правами, для юридических лиц определен ряд</w:t>
      </w:r>
      <w:bookmarkStart w:id="0" w:name="_GoBack"/>
      <w:bookmarkEnd w:id="0"/>
      <w:r>
        <w:t xml:space="preserve"> обязанностей. </w:t>
      </w:r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</w:pPr>
      <w:r>
        <w:t>Согласно части 1 ст. 25 ФЗ № 294, п</w:t>
      </w:r>
      <w:r w:rsidRPr="0061495E">
        <w:t>ри проведении проверок юридические лица обязаны обеспечить присутствие руководит</w:t>
      </w:r>
      <w:r w:rsidRPr="0061495E">
        <w:t>е</w:t>
      </w:r>
      <w:r w:rsidRPr="0061495E">
        <w:t>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</w:t>
      </w:r>
      <w:r w:rsidRPr="0061495E">
        <w:t>т</w:t>
      </w:r>
      <w:r w:rsidRPr="0061495E">
        <w:t>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  <w:r>
        <w:t xml:space="preserve"> В силу п. 2 ст. 15 </w:t>
      </w:r>
      <w:r w:rsidRPr="00EE6BB9">
        <w:t>ФЗ № 294</w:t>
      </w:r>
      <w:r>
        <w:t>, п</w:t>
      </w:r>
      <w:r w:rsidRPr="0061495E">
        <w:t>ри проведении проверки должностные лица органа государственного контроля (надзора), органа м</w:t>
      </w:r>
      <w:r w:rsidRPr="0061495E">
        <w:t>у</w:t>
      </w:r>
      <w:r w:rsidRPr="0061495E">
        <w:t>н</w:t>
      </w:r>
      <w:r>
        <w:t xml:space="preserve">иципального контроля не вправе </w:t>
      </w:r>
      <w:r w:rsidRPr="0061495E"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t xml:space="preserve">. </w:t>
      </w:r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</w:pPr>
      <w:r w:rsidRPr="0061495E">
        <w:t>Юридические лица, их рук</w:t>
      </w:r>
      <w:r w:rsidRPr="0061495E">
        <w:t>о</w:t>
      </w:r>
      <w:r w:rsidRPr="0061495E">
        <w:t>водители, иные должностные лица или уполномоченные представители юридических лиц, индивидуальные предприниматели, их уполномоченные представители, д</w:t>
      </w:r>
      <w:r>
        <w:t>оп</w:t>
      </w:r>
      <w:r>
        <w:t>у</w:t>
      </w:r>
      <w:r>
        <w:t xml:space="preserve">стившие нарушение </w:t>
      </w:r>
      <w:r w:rsidRPr="0061495E">
        <w:t>Федерального закона, необоснованно препятствующие провед</w:t>
      </w:r>
      <w:r w:rsidRPr="0061495E">
        <w:t>е</w:t>
      </w:r>
      <w:r w:rsidRPr="0061495E">
        <w:t>нию проверок, уклоняющиеся от проведения проверок несут о</w:t>
      </w:r>
      <w:r>
        <w:t>тветственность в соо</w:t>
      </w:r>
      <w:r>
        <w:t>т</w:t>
      </w:r>
      <w:r>
        <w:t xml:space="preserve">ветствии со ст. 19.4.1 Кодекса </w:t>
      </w:r>
      <w:r w:rsidRPr="0061495E">
        <w:t>Российской Федерации</w:t>
      </w:r>
      <w:r>
        <w:t xml:space="preserve"> об административных правон</w:t>
      </w:r>
      <w:r>
        <w:t>а</w:t>
      </w:r>
      <w:r>
        <w:t>рушениях</w:t>
      </w:r>
      <w:r w:rsidRPr="0061495E">
        <w:t>.</w:t>
      </w:r>
      <w:r>
        <w:t xml:space="preserve"> </w:t>
      </w:r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r>
        <w:t xml:space="preserve">За истекший 2017 г. по ст. </w:t>
      </w:r>
      <w:r w:rsidRPr="0061495E">
        <w:t>19.4.1</w:t>
      </w:r>
      <w:r>
        <w:t xml:space="preserve"> КоАП по факту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воспрепятствования законной деятельности должностных лиц органа муниципального контроля</w:t>
      </w:r>
      <w:proofErr w:type="gramEnd"/>
      <w:r>
        <w:rPr>
          <w:rFonts w:eastAsia="Times New Roman"/>
          <w:lang w:eastAsia="ru-RU"/>
        </w:rPr>
        <w:t xml:space="preserve"> возбуждено 49 дел об административных правонарушениях, протоколы с материалами направлены в Мировой суд  по территориальной подсудности. По всем материалам Мир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вым судом вынесены постановления с признанием виновными привлекаемых лиц по  административным правонарушениям, с назначением наказаний, по основаниям:</w:t>
      </w:r>
    </w:p>
    <w:p w:rsidR="00F43D7D" w:rsidRPr="00AF1659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- часть 1</w:t>
      </w:r>
      <w:bookmarkStart w:id="1" w:name="Par0"/>
      <w:bookmarkEnd w:id="1"/>
      <w:r>
        <w:rPr>
          <w:rFonts w:eastAsia="Times New Roman"/>
          <w:lang w:eastAsia="ru-RU"/>
        </w:rPr>
        <w:t xml:space="preserve">.  </w:t>
      </w:r>
      <w:proofErr w:type="gramStart"/>
      <w:r>
        <w:rPr>
          <w:rFonts w:eastAsia="Times New Roman"/>
          <w:lang w:eastAsia="ru-RU"/>
        </w:rPr>
        <w:t>За в</w:t>
      </w:r>
      <w:r w:rsidRPr="00AF1659">
        <w:rPr>
          <w:rFonts w:eastAsia="Times New Roman"/>
          <w:lang w:eastAsia="ru-RU"/>
        </w:rPr>
        <w:t>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</w:t>
      </w:r>
      <w:r>
        <w:rPr>
          <w:rFonts w:eastAsia="Times New Roman"/>
          <w:lang w:eastAsia="ru-RU"/>
        </w:rPr>
        <w:t xml:space="preserve">, - </w:t>
      </w:r>
      <w:r w:rsidRPr="00AF1659">
        <w:rPr>
          <w:rFonts w:eastAsia="Times New Roman"/>
          <w:lang w:eastAsia="ru-RU"/>
        </w:rPr>
        <w:t>влечет налож</w:t>
      </w:r>
      <w:r w:rsidRPr="00AF1659">
        <w:rPr>
          <w:rFonts w:eastAsia="Times New Roman"/>
          <w:lang w:eastAsia="ru-RU"/>
        </w:rPr>
        <w:t>е</w:t>
      </w:r>
      <w:r w:rsidRPr="00AF1659">
        <w:rPr>
          <w:rFonts w:eastAsia="Times New Roman"/>
          <w:lang w:eastAsia="ru-RU"/>
        </w:rPr>
        <w:t>ние административног</w:t>
      </w:r>
      <w:r>
        <w:rPr>
          <w:rFonts w:eastAsia="Times New Roman"/>
          <w:lang w:eastAsia="ru-RU"/>
        </w:rPr>
        <w:t>о штрафа</w:t>
      </w:r>
      <w:r w:rsidRPr="00AF1659">
        <w:rPr>
          <w:rFonts w:eastAsia="Times New Roman"/>
          <w:lang w:eastAsia="ru-RU"/>
        </w:rPr>
        <w:t xml:space="preserve">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bookmarkStart w:id="2" w:name="Par3"/>
      <w:bookmarkEnd w:id="2"/>
      <w:r>
        <w:rPr>
          <w:rFonts w:eastAsia="Times New Roman"/>
          <w:lang w:eastAsia="ru-RU"/>
        </w:rPr>
        <w:t xml:space="preserve">    - </w:t>
      </w:r>
      <w:proofErr w:type="gramStart"/>
      <w:r>
        <w:rPr>
          <w:rFonts w:eastAsia="Times New Roman"/>
          <w:lang w:eastAsia="ru-RU"/>
        </w:rPr>
        <w:t>ч</w:t>
      </w:r>
      <w:proofErr w:type="gramEnd"/>
      <w:r>
        <w:rPr>
          <w:rFonts w:eastAsia="Times New Roman"/>
          <w:lang w:eastAsia="ru-RU"/>
        </w:rPr>
        <w:t xml:space="preserve">асть </w:t>
      </w:r>
      <w:r w:rsidRPr="00AF1659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 xml:space="preserve"> За д</w:t>
      </w:r>
      <w:r w:rsidRPr="00AF1659">
        <w:rPr>
          <w:rFonts w:eastAsia="Times New Roman"/>
          <w:lang w:eastAsia="ru-RU"/>
        </w:rPr>
        <w:t xml:space="preserve">ействия (бездействие), предусмотренные </w:t>
      </w:r>
      <w:hyperlink w:anchor="Par0" w:history="1">
        <w:r w:rsidRPr="00AF1659">
          <w:rPr>
            <w:rStyle w:val="a3"/>
            <w:rFonts w:eastAsia="Times New Roman"/>
            <w:lang w:eastAsia="ru-RU"/>
          </w:rPr>
          <w:t>частью 1</w:t>
        </w:r>
      </w:hyperlink>
      <w:r w:rsidRPr="00AF1659">
        <w:rPr>
          <w:rFonts w:eastAsia="Times New Roman"/>
          <w:lang w:eastAsia="ru-RU"/>
        </w:rPr>
        <w:t xml:space="preserve"> статьи, п</w:t>
      </w:r>
      <w:r w:rsidRPr="00AF1659">
        <w:rPr>
          <w:rFonts w:eastAsia="Times New Roman"/>
          <w:lang w:eastAsia="ru-RU"/>
        </w:rPr>
        <w:t>о</w:t>
      </w:r>
      <w:r w:rsidRPr="00AF1659">
        <w:rPr>
          <w:rFonts w:eastAsia="Times New Roman"/>
          <w:lang w:eastAsia="ru-RU"/>
        </w:rPr>
        <w:t>влекшие невозможность прове</w:t>
      </w:r>
      <w:r>
        <w:rPr>
          <w:rFonts w:eastAsia="Times New Roman"/>
          <w:lang w:eastAsia="ru-RU"/>
        </w:rPr>
        <w:t xml:space="preserve">дения или завершения проверки, - </w:t>
      </w:r>
      <w:r w:rsidRPr="00AF1659">
        <w:rPr>
          <w:rFonts w:eastAsia="Times New Roman"/>
          <w:lang w:eastAsia="ru-RU"/>
        </w:rPr>
        <w:t xml:space="preserve">влекут наложение административного штрафа на должностных лиц в размере </w:t>
      </w:r>
      <w:r w:rsidRPr="00AF1659">
        <w:rPr>
          <w:rFonts w:eastAsia="Times New Roman"/>
          <w:lang w:eastAsia="ru-RU"/>
        </w:rPr>
        <w:lastRenderedPageBreak/>
        <w:t>от пяти тысяч до десяти тысяч рублей; на юридических лиц - от двадцати т</w:t>
      </w:r>
      <w:r>
        <w:rPr>
          <w:rFonts w:eastAsia="Times New Roman"/>
          <w:lang w:eastAsia="ru-RU"/>
        </w:rPr>
        <w:t>ысяч до пятидесяти тысяч рублей.</w:t>
      </w:r>
    </w:p>
    <w:p w:rsidR="00F43D7D" w:rsidRPr="00AF1659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- часть </w:t>
      </w:r>
      <w:r w:rsidRPr="00AF1659">
        <w:rPr>
          <w:rFonts w:eastAsia="Times New Roman"/>
          <w:lang w:eastAsia="ru-RU"/>
        </w:rPr>
        <w:t>3. Повторное совершение административного правонарушения, пред</w:t>
      </w:r>
      <w:r w:rsidRPr="00AF1659">
        <w:rPr>
          <w:rFonts w:eastAsia="Times New Roman"/>
          <w:lang w:eastAsia="ru-RU"/>
        </w:rPr>
        <w:t>у</w:t>
      </w:r>
      <w:r w:rsidRPr="00AF1659">
        <w:rPr>
          <w:rFonts w:eastAsia="Times New Roman"/>
          <w:lang w:eastAsia="ru-RU"/>
        </w:rPr>
        <w:t xml:space="preserve">смотренного </w:t>
      </w:r>
      <w:hyperlink w:anchor="Par3" w:history="1">
        <w:r w:rsidRPr="00AF1659">
          <w:rPr>
            <w:rStyle w:val="a3"/>
            <w:rFonts w:eastAsia="Times New Roman"/>
            <w:lang w:eastAsia="ru-RU"/>
          </w:rPr>
          <w:t>частью 2</w:t>
        </w:r>
      </w:hyperlink>
      <w:r w:rsidRPr="00AF1659">
        <w:rPr>
          <w:rFonts w:eastAsia="Times New Roman"/>
          <w:lang w:eastAsia="ru-RU"/>
        </w:rPr>
        <w:t xml:space="preserve"> статьи, -</w:t>
      </w:r>
      <w:r>
        <w:rPr>
          <w:rFonts w:eastAsia="Times New Roman"/>
          <w:lang w:eastAsia="ru-RU"/>
        </w:rPr>
        <w:t xml:space="preserve"> </w:t>
      </w:r>
      <w:r w:rsidRPr="00AF1659">
        <w:rPr>
          <w:rFonts w:eastAsia="Times New Roman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</w:t>
      </w:r>
      <w:r w:rsidRPr="00AF1659">
        <w:rPr>
          <w:rFonts w:eastAsia="Times New Roman"/>
          <w:lang w:eastAsia="ru-RU"/>
        </w:rPr>
        <w:t>и</w:t>
      </w:r>
      <w:r w:rsidRPr="00AF1659">
        <w:rPr>
          <w:rFonts w:eastAsia="Times New Roman"/>
          <w:lang w:eastAsia="ru-RU"/>
        </w:rPr>
        <w:t>фикацию на срок от шести месяцев до одного года; на юридических лиц - от пятидес</w:t>
      </w:r>
      <w:r w:rsidRPr="00AF1659">
        <w:rPr>
          <w:rFonts w:eastAsia="Times New Roman"/>
          <w:lang w:eastAsia="ru-RU"/>
        </w:rPr>
        <w:t>я</w:t>
      </w:r>
      <w:r w:rsidRPr="00AF1659">
        <w:rPr>
          <w:rFonts w:eastAsia="Times New Roman"/>
          <w:lang w:eastAsia="ru-RU"/>
        </w:rPr>
        <w:t>ти тысяч до ста тысяч рублей.</w:t>
      </w:r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Таким образом, неявка на проверку или </w:t>
      </w:r>
      <w:r w:rsidRPr="00C50F9F">
        <w:rPr>
          <w:rFonts w:eastAsia="Times New Roman"/>
          <w:lang w:eastAsia="ru-RU"/>
        </w:rPr>
        <w:t>неисполнение</w:t>
      </w:r>
      <w:r>
        <w:rPr>
          <w:rFonts w:eastAsia="Times New Roman"/>
          <w:lang w:eastAsia="ru-RU"/>
        </w:rPr>
        <w:t xml:space="preserve"> установленной обязанн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сти, а равно воспрепятствование её проведению, влечет за собой административную ответственность. С учетом сложившейся практики систематическое воспрепятствов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ние проведению проверок должностными лицами уполномоченного органа приводит к применению судами меры пресечения в виде дисквалификации должностных лиц юридических организаций. За 2017 г. такая мера применена в 2-х случаях.</w:t>
      </w:r>
    </w:p>
    <w:p w:rsidR="00F43D7D" w:rsidRDefault="00F43D7D" w:rsidP="00F43D7D">
      <w:pPr>
        <w:autoSpaceDE w:val="0"/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Из анализа, проведенных внеплановых проверок в 2017 г. (а также 2015, 2016 г. г.) следует, что увеличение количества контрольных мероприятий в значительной ст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пени (20-25 %) происходит в начале зимнего периода. Одной из причин является не обеспечение управляющими организациями на должном уровне подготовки мног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квартирных жилых домов к эксплуатации в зимний период, в том числе системы те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лоснабжения.</w:t>
      </w:r>
    </w:p>
    <w:p w:rsidR="00F43D7D" w:rsidRPr="008E5D03" w:rsidRDefault="00F43D7D" w:rsidP="00F43D7D">
      <w:pPr>
        <w:suppressAutoHyphens/>
      </w:pPr>
      <w:r>
        <w:t xml:space="preserve">         Стоит напомнить, что в соответствии с</w:t>
      </w:r>
      <w:r w:rsidRPr="008E5D03">
        <w:rPr>
          <w:rFonts w:eastAsia="Times New Roman"/>
          <w:lang w:eastAsia="ru-RU"/>
        </w:rPr>
        <w:t xml:space="preserve"> </w:t>
      </w:r>
      <w:r>
        <w:t>ч. 1 статьи 161 Жилищного Кодекса РФ у</w:t>
      </w:r>
      <w:r w:rsidRPr="008E5D03">
        <w:t xml:space="preserve"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  <w:proofErr w:type="gramStart"/>
      <w:r>
        <w:t>Согласно ч. 2 ст. 162 ЖК РФ п</w:t>
      </w:r>
      <w:r w:rsidRPr="008E5D03">
        <w:t>о договору управления многоквартирным домом одна сторона (управляющая организация) по заданию другой стороны (собственников по</w:t>
      </w:r>
      <w:r>
        <w:t>мещений в многоквартирном доме)</w:t>
      </w:r>
      <w:r w:rsidRPr="008E5D03">
        <w:t xml:space="preserve"> в течение согласованного срока</w:t>
      </w:r>
      <w:r>
        <w:t>,</w:t>
      </w:r>
      <w:r w:rsidRPr="008E5D03">
        <w:t xml:space="preserve">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</w:t>
      </w:r>
      <w:r>
        <w:t>ремонту общего имущества в</w:t>
      </w:r>
      <w:r w:rsidRPr="008E5D03">
        <w:t xml:space="preserve"> доме, предоставлять коммунальные услуги собственникам</w:t>
      </w:r>
      <w:proofErr w:type="gramEnd"/>
      <w:r w:rsidRPr="008E5D03">
        <w:t xml:space="preserve"> помещений</w:t>
      </w:r>
      <w:r>
        <w:t>.</w:t>
      </w:r>
      <w:r w:rsidRPr="008E5D03">
        <w:t xml:space="preserve"> </w:t>
      </w:r>
      <w:r>
        <w:t>В соответствии п. 2.6.2 «Правил и норм технической эксплуатации жилищного фонда», утвержденных Постановлением Госстроя № 170 от 27.09.2003 г. п</w:t>
      </w:r>
      <w:r w:rsidRPr="008E5D03">
        <w:t>ри подготовке жилищного фонда к эксплуатации в зимний период надлежит:</w:t>
      </w:r>
    </w:p>
    <w:p w:rsidR="00F43D7D" w:rsidRPr="008E5D03" w:rsidRDefault="00F43D7D" w:rsidP="00F43D7D">
      <w:pPr>
        <w:suppressAutoHyphens/>
      </w:pPr>
      <w:r w:rsidRPr="008E5D03">
        <w:t>- 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8E5D03">
        <w:t>о-</w:t>
      </w:r>
      <w:proofErr w:type="gramEnd"/>
      <w:r w:rsidRPr="008E5D03">
        <w:t>, водо- и электроснабжения и установок с газовыми нагревателями;</w:t>
      </w:r>
    </w:p>
    <w:p w:rsidR="00F43D7D" w:rsidRPr="008E5D03" w:rsidRDefault="00F43D7D" w:rsidP="00F43D7D">
      <w:pPr>
        <w:suppressAutoHyphens/>
      </w:pPr>
      <w:r w:rsidRPr="008E5D03"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 w:rsidRPr="008E5D03">
        <w:t>отмостки</w:t>
      </w:r>
      <w:proofErr w:type="spellEnd"/>
      <w:r w:rsidRPr="008E5D03">
        <w:t>, от спусков (входов) в подвал и их оконных приямков;</w:t>
      </w:r>
    </w:p>
    <w:p w:rsidR="00F43D7D" w:rsidRDefault="00F43D7D" w:rsidP="00F43D7D">
      <w:pPr>
        <w:suppressAutoHyphens/>
      </w:pPr>
      <w:r w:rsidRPr="008E5D03">
        <w:t xml:space="preserve">- обеспечить надлежащую гидроизоляцию фундаментов, стен подвала и цоколя и их сопряжения со смежными конструкциями, лестничных клеток, </w:t>
      </w:r>
      <w:r w:rsidRPr="008E5D03">
        <w:lastRenderedPageBreak/>
        <w:t>подвальных и чердачных помещений, машинных отделений лифтов, исправность пожарных гидрантов.</w:t>
      </w:r>
    </w:p>
    <w:p w:rsidR="00F43D7D" w:rsidRPr="008E5D03" w:rsidRDefault="00F43D7D" w:rsidP="00F43D7D">
      <w:pPr>
        <w:suppressAutoHyphens/>
      </w:pPr>
      <w:r w:rsidRPr="00C72356">
        <w:t xml:space="preserve"> </w:t>
      </w:r>
      <w:r>
        <w:tab/>
        <w:t>О</w:t>
      </w:r>
      <w:r w:rsidRPr="00AF5AEA">
        <w:t>тветственные</w:t>
      </w:r>
      <w:r>
        <w:t xml:space="preserve"> </w:t>
      </w:r>
      <w:r w:rsidRPr="00AF5AEA">
        <w:t xml:space="preserve"> за управление жилыми многоквартирными домами (МКД)</w:t>
      </w:r>
      <w:r>
        <w:t xml:space="preserve"> организации</w:t>
      </w:r>
      <w:r w:rsidRPr="00AF5AEA">
        <w:t xml:space="preserve">, обязаны </w:t>
      </w:r>
      <w:r>
        <w:t>выполнить</w:t>
      </w:r>
      <w:r w:rsidRPr="00AF5AEA">
        <w:t xml:space="preserve"> мероприятия по подготовке к отопительному сезону. Свидетельством успешного завершения подготовительных работ является наличие Паспорта готовности к отопительному периоду.</w:t>
      </w:r>
    </w:p>
    <w:p w:rsidR="00F43D7D" w:rsidRDefault="00F43D7D" w:rsidP="00F43D7D">
      <w:pPr>
        <w:suppressAutoHyphens/>
      </w:pPr>
      <w:r>
        <w:t xml:space="preserve">           Из вышеизложенного следует вывод о необходимости организациям, осуществляющим управление жилищным фондом, более внимательно подходить к вопросу подготовки жилищного фонда к эксплуатации в зимний период. </w:t>
      </w:r>
    </w:p>
    <w:p w:rsidR="00F43D7D" w:rsidRDefault="00F43D7D" w:rsidP="00F43D7D">
      <w:pPr>
        <w:suppressAutoHyphens/>
      </w:pPr>
    </w:p>
    <w:p w:rsidR="004C0270" w:rsidRDefault="004C0270"/>
    <w:sectPr w:rsidR="004C0270" w:rsidSect="00F43D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4" w:rsidRDefault="00C76214" w:rsidP="00F43D7D">
      <w:r>
        <w:separator/>
      </w:r>
    </w:p>
  </w:endnote>
  <w:endnote w:type="continuationSeparator" w:id="0">
    <w:p w:rsidR="00C76214" w:rsidRDefault="00C76214" w:rsidP="00F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4" w:rsidRDefault="00C76214" w:rsidP="00F43D7D">
      <w:r>
        <w:separator/>
      </w:r>
    </w:p>
  </w:footnote>
  <w:footnote w:type="continuationSeparator" w:id="0">
    <w:p w:rsidR="00C76214" w:rsidRDefault="00C76214" w:rsidP="00F4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8A"/>
    <w:rsid w:val="004C0270"/>
    <w:rsid w:val="0082318A"/>
    <w:rsid w:val="00B2119B"/>
    <w:rsid w:val="00C76214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D7D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unhideWhenUsed/>
    <w:rsid w:val="00F43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7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F4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7D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D7D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unhideWhenUsed/>
    <w:rsid w:val="00F43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7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F4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7D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2018-06-18T07:54:00Z</dcterms:created>
  <dcterms:modified xsi:type="dcterms:W3CDTF">2018-06-18T07:59:00Z</dcterms:modified>
</cp:coreProperties>
</file>